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8C0" w:rsidRDefault="00B118C0" w:rsidP="00B118C0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QUESTIONS:</w:t>
      </w:r>
    </w:p>
    <w:p w:rsidR="00B118C0" w:rsidRDefault="00B118C0" w:rsidP="00B118C0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</w:p>
    <w:p w:rsidR="00B118C0" w:rsidRDefault="00B118C0" w:rsidP="00B118C0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B118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Does the organization of renal transplant nurse coordinators’ responsibilities influence live donor rates?</w:t>
      </w:r>
    </w:p>
    <w:p w:rsidR="00B118C0" w:rsidRDefault="00B118C0" w:rsidP="00B118C0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</w:p>
    <w:p w:rsidR="00B118C0" w:rsidRPr="00B118C0" w:rsidRDefault="00B118C0" w:rsidP="00B118C0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B118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How, if at all, are the timing and location of suicide prevention appointments linked to </w:t>
      </w:r>
      <w:bookmarkStart w:id="0" w:name="_GoBack"/>
      <w:bookmarkEnd w:id="0"/>
      <w:r w:rsidR="008366AA" w:rsidRPr="00B118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veterans‘suicide</w:t>
      </w:r>
      <w:r w:rsidRPr="00B118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</w:t>
      </w:r>
      <w:r w:rsidR="008366AA" w:rsidRPr="00B118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rates? “Examples</w:t>
      </w:r>
      <w:r w:rsidRPr="00B118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of Research Questions | PhD | School of Nursing | Vanderbilt University," </w:t>
      </w:r>
      <w:proofErr w:type="spellStart"/>
      <w:r w:rsidRPr="00B118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n.d.</w:t>
      </w:r>
      <w:proofErr w:type="spellEnd"/>
      <w:r w:rsidRPr="00B118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)</w:t>
      </w:r>
    </w:p>
    <w:p w:rsidR="00FA4099" w:rsidRDefault="00FA4099"/>
    <w:sectPr w:rsidR="00FA40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A608E"/>
    <w:multiLevelType w:val="multilevel"/>
    <w:tmpl w:val="EF32CF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8C0"/>
    <w:rsid w:val="008366AA"/>
    <w:rsid w:val="00B118C0"/>
    <w:rsid w:val="00FA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2021-01-19T16:32:00Z</dcterms:created>
  <dcterms:modified xsi:type="dcterms:W3CDTF">2021-01-19T16:34:00Z</dcterms:modified>
</cp:coreProperties>
</file>